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0D3E" w:rsidTr="00FC0D3E">
        <w:tc>
          <w:tcPr>
            <w:tcW w:w="9350" w:type="dxa"/>
            <w:gridSpan w:val="3"/>
            <w:shd w:val="clear" w:color="auto" w:fill="FF0000"/>
          </w:tcPr>
          <w:p w:rsidR="00FC0D3E" w:rsidRPr="00C15F59" w:rsidRDefault="00FC0D3E" w:rsidP="00FC0D3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Early Years Foundation Stage Good Level of Development</w:t>
            </w:r>
          </w:p>
          <w:p w:rsidR="00C15F59" w:rsidRDefault="00C15F59" w:rsidP="00FC0D3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</w:p>
          <w:p w:rsidR="00C15F59" w:rsidRPr="00FC0D3E" w:rsidRDefault="00C15F59" w:rsidP="00FC0D3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</w:rPr>
            </w:pPr>
            <w:r w:rsidRPr="00FC0D3E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Please note, Nat</w:t>
            </w:r>
            <w:r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ionally in 2016, 69% of children achieved the Good Level of Development and in 2017, 71% of children achieved this standard.</w:t>
            </w:r>
          </w:p>
        </w:tc>
      </w:tr>
      <w:tr w:rsidR="00FC0D3E" w:rsidTr="00C15F59">
        <w:tc>
          <w:tcPr>
            <w:tcW w:w="3116" w:type="dxa"/>
            <w:shd w:val="clear" w:color="auto" w:fill="FFFFFF" w:themeFill="background1"/>
          </w:tcPr>
          <w:p w:rsidR="00FC0D3E" w:rsidRPr="00C15F59" w:rsidRDefault="00FC0D3E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>% of children who achiev</w:t>
            </w:r>
            <w:r w:rsidR="00C15F59" w:rsidRPr="00C15F59">
              <w:rPr>
                <w:rFonts w:ascii="VAG Rounded Std Light" w:hAnsi="VAG Rounded Std Light"/>
                <w:b/>
              </w:rPr>
              <w:t xml:space="preserve">ed a Good Level of Development </w:t>
            </w:r>
            <w:r w:rsidRPr="00C15F59">
              <w:rPr>
                <w:rFonts w:ascii="VAG Rounded Std Light" w:hAnsi="VAG Rounded Std Light"/>
                <w:b/>
              </w:rPr>
              <w:t xml:space="preserve">(achieved expected or exceeding in all 3 prime areas plus English and Mathematics). </w:t>
            </w:r>
          </w:p>
        </w:tc>
        <w:tc>
          <w:tcPr>
            <w:tcW w:w="3117" w:type="dxa"/>
          </w:tcPr>
          <w:p w:rsidR="00FC0D3E" w:rsidRPr="00FC0D3E" w:rsidRDefault="00FC0D3E" w:rsidP="00FC0D3E">
            <w:pPr>
              <w:jc w:val="center"/>
              <w:rPr>
                <w:b/>
                <w:color w:val="FF0000"/>
                <w:sz w:val="28"/>
              </w:rPr>
            </w:pPr>
            <w:r w:rsidRPr="00FC0D3E">
              <w:rPr>
                <w:b/>
                <w:color w:val="FF0000"/>
                <w:sz w:val="28"/>
              </w:rPr>
              <w:t>78%</w:t>
            </w:r>
          </w:p>
          <w:p w:rsidR="00FC0D3E" w:rsidRPr="00FC0D3E" w:rsidRDefault="00FC0D3E" w:rsidP="00FC0D3E">
            <w:pPr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FC0D3E" w:rsidRPr="00FC0D3E" w:rsidRDefault="00FC0D3E" w:rsidP="00FC0D3E">
            <w:pPr>
              <w:jc w:val="center"/>
              <w:rPr>
                <w:b/>
                <w:color w:val="FF0000"/>
                <w:sz w:val="28"/>
              </w:rPr>
            </w:pPr>
            <w:r w:rsidRPr="00FC0D3E">
              <w:rPr>
                <w:b/>
                <w:color w:val="FF0000"/>
                <w:sz w:val="28"/>
              </w:rPr>
              <w:t>82%</w:t>
            </w:r>
          </w:p>
          <w:p w:rsidR="00FC0D3E" w:rsidRPr="00FC0D3E" w:rsidRDefault="00FC0D3E" w:rsidP="00FC0D3E">
            <w:pPr>
              <w:jc w:val="center"/>
              <w:rPr>
                <w:b/>
                <w:sz w:val="28"/>
              </w:rPr>
            </w:pPr>
          </w:p>
        </w:tc>
      </w:tr>
      <w:tr w:rsidR="00FC0D3E" w:rsidTr="00C15F59">
        <w:tc>
          <w:tcPr>
            <w:tcW w:w="3116" w:type="dxa"/>
            <w:shd w:val="clear" w:color="auto" w:fill="FFFFFF" w:themeFill="background1"/>
          </w:tcPr>
          <w:p w:rsidR="00FC0D3E" w:rsidRPr="00C15F59" w:rsidRDefault="00FC0D3E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 xml:space="preserve">% of children who reached the expected level </w:t>
            </w:r>
            <w:r w:rsidR="00C15F59" w:rsidRPr="00C15F59">
              <w:rPr>
                <w:rFonts w:ascii="VAG Rounded Std Light" w:hAnsi="VAG Rounded Std Light"/>
                <w:b/>
              </w:rPr>
              <w:t>or above in reading</w:t>
            </w:r>
            <w:r w:rsidRPr="00C15F59">
              <w:rPr>
                <w:rFonts w:ascii="VAG Rounded Std Light" w:hAnsi="VAG Rounded Std Light"/>
                <w:b/>
              </w:rPr>
              <w:t xml:space="preserve">. 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85%</w:t>
            </w:r>
          </w:p>
          <w:p w:rsidR="00C15F59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85%</w:t>
            </w:r>
          </w:p>
        </w:tc>
      </w:tr>
      <w:tr w:rsidR="00C15F59" w:rsidTr="00C15F59">
        <w:tc>
          <w:tcPr>
            <w:tcW w:w="3116" w:type="dxa"/>
            <w:shd w:val="clear" w:color="auto" w:fill="FFFFFF" w:themeFill="background1"/>
          </w:tcPr>
          <w:p w:rsidR="00C15F59" w:rsidRPr="00C15F59" w:rsidRDefault="00C15F59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 xml:space="preserve">% of children who reached the expected level or above </w:t>
            </w:r>
            <w:r w:rsidRPr="00C15F59">
              <w:rPr>
                <w:rFonts w:ascii="VAG Rounded Std Light" w:hAnsi="VAG Rounded Std Light"/>
                <w:b/>
              </w:rPr>
              <w:t>in writing</w:t>
            </w:r>
            <w:r w:rsidRPr="00C15F59">
              <w:rPr>
                <w:rFonts w:ascii="VAG Rounded Std Light" w:hAnsi="VAG Rounded Std Light"/>
                <w:b/>
              </w:rPr>
              <w:t>.</w:t>
            </w:r>
          </w:p>
        </w:tc>
        <w:tc>
          <w:tcPr>
            <w:tcW w:w="3117" w:type="dxa"/>
          </w:tcPr>
          <w:p w:rsidR="00C15F59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82%</w:t>
            </w:r>
          </w:p>
        </w:tc>
        <w:tc>
          <w:tcPr>
            <w:tcW w:w="3117" w:type="dxa"/>
          </w:tcPr>
          <w:p w:rsidR="00C15F59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83%</w:t>
            </w:r>
          </w:p>
        </w:tc>
      </w:tr>
      <w:tr w:rsidR="00FC0D3E" w:rsidTr="00C15F59">
        <w:tc>
          <w:tcPr>
            <w:tcW w:w="3116" w:type="dxa"/>
            <w:shd w:val="clear" w:color="auto" w:fill="FFFFFF" w:themeFill="background1"/>
          </w:tcPr>
          <w:p w:rsidR="00FC0D3E" w:rsidRPr="00C15F59" w:rsidRDefault="00FC0D3E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>% of children who reached the expected level</w:t>
            </w:r>
            <w:r w:rsidR="00C15F59" w:rsidRPr="00C15F59">
              <w:rPr>
                <w:rFonts w:ascii="VAG Rounded Std Light" w:hAnsi="VAG Rounded Std Light"/>
                <w:b/>
              </w:rPr>
              <w:t xml:space="preserve"> or above </w:t>
            </w:r>
            <w:r w:rsidRPr="00C15F59">
              <w:rPr>
                <w:rFonts w:ascii="VAG Rounded Std Light" w:hAnsi="VAG Rounded Std Light"/>
                <w:b/>
              </w:rPr>
              <w:t>in mathematics</w:t>
            </w:r>
            <w:r w:rsidRPr="00C15F59">
              <w:rPr>
                <w:rFonts w:ascii="VAG Rounded Std Light" w:hAnsi="VAG Rounded Std Light"/>
                <w:b/>
              </w:rPr>
              <w:t>.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92%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87%</w:t>
            </w:r>
          </w:p>
        </w:tc>
      </w:tr>
      <w:tr w:rsidR="00FC0D3E" w:rsidTr="00C15F59">
        <w:tc>
          <w:tcPr>
            <w:tcW w:w="3116" w:type="dxa"/>
            <w:shd w:val="clear" w:color="auto" w:fill="FFFFFF" w:themeFill="background1"/>
          </w:tcPr>
          <w:p w:rsidR="00FC0D3E" w:rsidRPr="00C15F59" w:rsidRDefault="00FC0D3E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 xml:space="preserve">% of children who </w:t>
            </w:r>
            <w:r w:rsidRPr="00C15F59">
              <w:rPr>
                <w:rFonts w:ascii="VAG Rounded Std Light" w:hAnsi="VAG Rounded Std Light"/>
                <w:b/>
              </w:rPr>
              <w:t xml:space="preserve">exceeded </w:t>
            </w:r>
            <w:r w:rsidRPr="00C15F59">
              <w:rPr>
                <w:rFonts w:ascii="VAG Rounded Std Light" w:hAnsi="VAG Rounded Std Light"/>
                <w:b/>
              </w:rPr>
              <w:t>the expected level of de</w:t>
            </w:r>
            <w:r w:rsidR="00C15F59" w:rsidRPr="00C15F59">
              <w:rPr>
                <w:rFonts w:ascii="VAG Rounded Std Light" w:hAnsi="VAG Rounded Std Light"/>
                <w:b/>
              </w:rPr>
              <w:t>velopment in reading</w:t>
            </w:r>
            <w:r w:rsidRPr="00C15F59">
              <w:rPr>
                <w:rFonts w:ascii="VAG Rounded Std Light" w:hAnsi="VAG Rounded Std Light"/>
                <w:b/>
              </w:rPr>
              <w:t>.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30%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23%</w:t>
            </w:r>
          </w:p>
        </w:tc>
      </w:tr>
      <w:tr w:rsidR="00C15F59" w:rsidTr="00C15F59">
        <w:tc>
          <w:tcPr>
            <w:tcW w:w="3116" w:type="dxa"/>
            <w:shd w:val="clear" w:color="auto" w:fill="FFFFFF" w:themeFill="background1"/>
          </w:tcPr>
          <w:p w:rsidR="00C15F59" w:rsidRPr="00C15F59" w:rsidRDefault="00C15F59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>% of children who exceeded the expected level of de</w:t>
            </w:r>
            <w:r w:rsidRPr="00C15F59">
              <w:rPr>
                <w:rFonts w:ascii="VAG Rounded Std Light" w:hAnsi="VAG Rounded Std Light"/>
                <w:b/>
              </w:rPr>
              <w:t>velopment in writing</w:t>
            </w:r>
            <w:r w:rsidRPr="00C15F59">
              <w:rPr>
                <w:rFonts w:ascii="VAG Rounded Std Light" w:hAnsi="VAG Rounded Std Light"/>
                <w:b/>
              </w:rPr>
              <w:t>.</w:t>
            </w:r>
          </w:p>
        </w:tc>
        <w:tc>
          <w:tcPr>
            <w:tcW w:w="3117" w:type="dxa"/>
          </w:tcPr>
          <w:p w:rsidR="00C15F59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32%</w:t>
            </w:r>
          </w:p>
        </w:tc>
        <w:tc>
          <w:tcPr>
            <w:tcW w:w="3117" w:type="dxa"/>
          </w:tcPr>
          <w:p w:rsidR="00C15F59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20%</w:t>
            </w:r>
          </w:p>
        </w:tc>
      </w:tr>
      <w:tr w:rsidR="00FC0D3E" w:rsidTr="00C15F59">
        <w:tc>
          <w:tcPr>
            <w:tcW w:w="3116" w:type="dxa"/>
            <w:shd w:val="clear" w:color="auto" w:fill="FFFFFF" w:themeFill="background1"/>
          </w:tcPr>
          <w:p w:rsidR="00FC0D3E" w:rsidRPr="00C15F59" w:rsidRDefault="00FC0D3E">
            <w:pPr>
              <w:rPr>
                <w:rFonts w:ascii="VAG Rounded Std Light" w:hAnsi="VAG Rounded Std Light"/>
                <w:b/>
              </w:rPr>
            </w:pPr>
            <w:r w:rsidRPr="00C15F59">
              <w:rPr>
                <w:rFonts w:ascii="VAG Rounded Std Light" w:hAnsi="VAG Rounded Std Light"/>
                <w:b/>
              </w:rPr>
              <w:t xml:space="preserve">% of children who </w:t>
            </w:r>
            <w:r w:rsidRPr="00C15F59">
              <w:rPr>
                <w:rFonts w:ascii="VAG Rounded Std Light" w:hAnsi="VAG Rounded Std Light"/>
                <w:b/>
              </w:rPr>
              <w:t xml:space="preserve">exceeded </w:t>
            </w:r>
            <w:r w:rsidRPr="00C15F59">
              <w:rPr>
                <w:rFonts w:ascii="VAG Rounded Std Light" w:hAnsi="VAG Rounded Std Light"/>
                <w:b/>
              </w:rPr>
              <w:t>the expected level of dev</w:t>
            </w:r>
            <w:r w:rsidRPr="00C15F59">
              <w:rPr>
                <w:rFonts w:ascii="VAG Rounded Std Light" w:hAnsi="VAG Rounded Std Light"/>
                <w:b/>
              </w:rPr>
              <w:t>elopment in mathematics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25%</w:t>
            </w:r>
          </w:p>
        </w:tc>
        <w:tc>
          <w:tcPr>
            <w:tcW w:w="3117" w:type="dxa"/>
          </w:tcPr>
          <w:p w:rsidR="00FC0D3E" w:rsidRPr="00C15F59" w:rsidRDefault="00C15F59" w:rsidP="00C15F59">
            <w:pPr>
              <w:jc w:val="center"/>
              <w:rPr>
                <w:rFonts w:ascii="VAG Rounded Std Light" w:hAnsi="VAG Rounded Std Light"/>
                <w:b/>
                <w:color w:val="FF0000"/>
                <w:sz w:val="28"/>
              </w:rPr>
            </w:pPr>
            <w:r w:rsidRPr="00C15F59">
              <w:rPr>
                <w:rFonts w:ascii="VAG Rounded Std Light" w:hAnsi="VAG Rounded Std Light"/>
                <w:b/>
                <w:color w:val="FF0000"/>
                <w:sz w:val="28"/>
              </w:rPr>
              <w:t>17%</w:t>
            </w:r>
          </w:p>
        </w:tc>
      </w:tr>
    </w:tbl>
    <w:p w:rsidR="00FC0D3E" w:rsidRDefault="00FC0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305"/>
        <w:gridCol w:w="2376"/>
        <w:gridCol w:w="2364"/>
      </w:tblGrid>
      <w:tr w:rsidR="00197E58" w:rsidTr="000370E2">
        <w:tc>
          <w:tcPr>
            <w:tcW w:w="9350" w:type="dxa"/>
            <w:gridSpan w:val="4"/>
            <w:shd w:val="clear" w:color="auto" w:fill="FF0000"/>
          </w:tcPr>
          <w:p w:rsidR="00197E58" w:rsidRDefault="00197E58" w:rsidP="00041B7E">
            <w:pPr>
              <w:jc w:val="center"/>
              <w:rPr>
                <w:rFonts w:ascii="VAG Rounded Std Light" w:hAnsi="VAG Rounded Std Light"/>
                <w:color w:val="FFFFFF" w:themeColor="background1"/>
                <w:sz w:val="28"/>
              </w:rPr>
            </w:pPr>
            <w:r w:rsidRPr="00041B7E">
              <w:rPr>
                <w:rFonts w:ascii="VAG Rounded Std Light" w:hAnsi="VAG Rounded Std Light"/>
                <w:color w:val="FFFFFF" w:themeColor="background1"/>
                <w:sz w:val="28"/>
              </w:rPr>
              <w:t>Year One Phonics Check</w:t>
            </w:r>
          </w:p>
          <w:p w:rsidR="00197E58" w:rsidRPr="00041B7E" w:rsidRDefault="00197E58" w:rsidP="00041B7E">
            <w:pPr>
              <w:jc w:val="center"/>
              <w:rPr>
                <w:rFonts w:ascii="VAG Rounded Std Light" w:hAnsi="VAG Rounded Std Light"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color w:val="FFFFFF" w:themeColor="background1"/>
                <w:sz w:val="28"/>
              </w:rPr>
              <w:t>Please note, figures in () show the National %</w:t>
            </w:r>
          </w:p>
        </w:tc>
      </w:tr>
      <w:tr w:rsidR="00197E58" w:rsidTr="00197E58">
        <w:tc>
          <w:tcPr>
            <w:tcW w:w="2305" w:type="dxa"/>
            <w:shd w:val="clear" w:color="auto" w:fill="FF0000"/>
          </w:tcPr>
          <w:p w:rsidR="00197E58" w:rsidRPr="00041B7E" w:rsidRDefault="00197E58" w:rsidP="00041B7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2014</w:t>
            </w:r>
          </w:p>
        </w:tc>
        <w:tc>
          <w:tcPr>
            <w:tcW w:w="2305" w:type="dxa"/>
            <w:shd w:val="clear" w:color="auto" w:fill="FF0000"/>
          </w:tcPr>
          <w:p w:rsidR="00197E58" w:rsidRPr="00041B7E" w:rsidRDefault="00197E58" w:rsidP="00041B7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2015</w:t>
            </w:r>
          </w:p>
        </w:tc>
        <w:tc>
          <w:tcPr>
            <w:tcW w:w="2376" w:type="dxa"/>
            <w:shd w:val="clear" w:color="auto" w:fill="FF0000"/>
          </w:tcPr>
          <w:p w:rsidR="00197E58" w:rsidRPr="00041B7E" w:rsidRDefault="00197E58" w:rsidP="00041B7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2016</w:t>
            </w:r>
          </w:p>
        </w:tc>
        <w:tc>
          <w:tcPr>
            <w:tcW w:w="2364" w:type="dxa"/>
            <w:shd w:val="clear" w:color="auto" w:fill="FF0000"/>
          </w:tcPr>
          <w:p w:rsidR="00197E58" w:rsidRDefault="00197E58" w:rsidP="00041B7E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2017</w:t>
            </w:r>
          </w:p>
        </w:tc>
      </w:tr>
      <w:tr w:rsidR="00197E58" w:rsidTr="00197E58">
        <w:tc>
          <w:tcPr>
            <w:tcW w:w="2305" w:type="dxa"/>
          </w:tcPr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97%</w:t>
            </w:r>
          </w:p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(74%)</w:t>
            </w:r>
          </w:p>
        </w:tc>
        <w:tc>
          <w:tcPr>
            <w:tcW w:w="2305" w:type="dxa"/>
          </w:tcPr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90%</w:t>
            </w:r>
          </w:p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(77%)</w:t>
            </w:r>
          </w:p>
        </w:tc>
        <w:tc>
          <w:tcPr>
            <w:tcW w:w="2376" w:type="dxa"/>
          </w:tcPr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95%</w:t>
            </w:r>
          </w:p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(81%)</w:t>
            </w:r>
          </w:p>
        </w:tc>
        <w:tc>
          <w:tcPr>
            <w:tcW w:w="2364" w:type="dxa"/>
          </w:tcPr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88%</w:t>
            </w:r>
          </w:p>
          <w:p w:rsidR="00197E58" w:rsidRPr="000D3ECF" w:rsidRDefault="00197E58" w:rsidP="00197E58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(81%)</w:t>
            </w:r>
          </w:p>
        </w:tc>
      </w:tr>
    </w:tbl>
    <w:p w:rsidR="00FC0D3E" w:rsidRDefault="00FC0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2"/>
        <w:gridCol w:w="2338"/>
        <w:gridCol w:w="2338"/>
      </w:tblGrid>
      <w:tr w:rsidR="00197E58" w:rsidTr="00197E58">
        <w:tc>
          <w:tcPr>
            <w:tcW w:w="9350" w:type="dxa"/>
            <w:gridSpan w:val="4"/>
            <w:shd w:val="clear" w:color="auto" w:fill="FF0000"/>
          </w:tcPr>
          <w:p w:rsidR="00197E58" w:rsidRPr="00197E58" w:rsidRDefault="00197E58" w:rsidP="00197E58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Key Stage 1 Assessment Information</w:t>
            </w: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 xml:space="preserve"> 2017</w:t>
            </w:r>
          </w:p>
          <w:p w:rsidR="00197E58" w:rsidRPr="00197E58" w:rsidRDefault="00197E58" w:rsidP="00197E58">
            <w:pPr>
              <w:jc w:val="center"/>
              <w:rPr>
                <w:rFonts w:ascii="VAG Rounded Std Light" w:hAnsi="VAG Rounded Std Light"/>
                <w:color w:val="FFFFFF" w:themeColor="background1"/>
                <w:sz w:val="28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Please note, figures in () show the National %</w:t>
            </w:r>
          </w:p>
        </w:tc>
      </w:tr>
      <w:tr w:rsidR="00197E58" w:rsidTr="00197E58">
        <w:tc>
          <w:tcPr>
            <w:tcW w:w="2972" w:type="dxa"/>
          </w:tcPr>
          <w:p w:rsidR="00197E58" w:rsidRDefault="00197E58"/>
        </w:tc>
        <w:tc>
          <w:tcPr>
            <w:tcW w:w="1702" w:type="dxa"/>
            <w:shd w:val="clear" w:color="auto" w:fill="FF0000"/>
          </w:tcPr>
          <w:p w:rsidR="00197E58" w:rsidRPr="00197E58" w:rsidRDefault="00197E58" w:rsidP="00197E58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Reading</w:t>
            </w:r>
          </w:p>
        </w:tc>
        <w:tc>
          <w:tcPr>
            <w:tcW w:w="2338" w:type="dxa"/>
            <w:shd w:val="clear" w:color="auto" w:fill="FF0000"/>
          </w:tcPr>
          <w:p w:rsidR="00197E58" w:rsidRPr="00197E58" w:rsidRDefault="00197E58" w:rsidP="00197E58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Writing</w:t>
            </w:r>
          </w:p>
        </w:tc>
        <w:tc>
          <w:tcPr>
            <w:tcW w:w="2338" w:type="dxa"/>
            <w:shd w:val="clear" w:color="auto" w:fill="FF0000"/>
          </w:tcPr>
          <w:p w:rsidR="00197E58" w:rsidRPr="00197E58" w:rsidRDefault="00197E58" w:rsidP="00197E58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proofErr w:type="spellStart"/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Maths</w:t>
            </w:r>
            <w:proofErr w:type="spellEnd"/>
          </w:p>
        </w:tc>
      </w:tr>
      <w:tr w:rsidR="00197E58" w:rsidTr="00197E58">
        <w:tc>
          <w:tcPr>
            <w:tcW w:w="2972" w:type="dxa"/>
          </w:tcPr>
          <w:p w:rsidR="00197E58" w:rsidRDefault="00197E58">
            <w:r>
              <w:t>% of children who met or were working above the expected standard.</w:t>
            </w:r>
          </w:p>
        </w:tc>
        <w:tc>
          <w:tcPr>
            <w:tcW w:w="1702" w:type="dxa"/>
          </w:tcPr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77%</w:t>
            </w:r>
          </w:p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(76%)</w:t>
            </w:r>
          </w:p>
        </w:tc>
        <w:tc>
          <w:tcPr>
            <w:tcW w:w="2338" w:type="dxa"/>
          </w:tcPr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67%</w:t>
            </w:r>
          </w:p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(68%)</w:t>
            </w:r>
          </w:p>
        </w:tc>
        <w:tc>
          <w:tcPr>
            <w:tcW w:w="2338" w:type="dxa"/>
          </w:tcPr>
          <w:p w:rsidR="00197E58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75%</w:t>
            </w:r>
          </w:p>
          <w:p w:rsidR="000D3ECF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(75%)</w:t>
            </w:r>
          </w:p>
        </w:tc>
      </w:tr>
      <w:tr w:rsidR="00197E58" w:rsidTr="00197E58">
        <w:tc>
          <w:tcPr>
            <w:tcW w:w="2972" w:type="dxa"/>
          </w:tcPr>
          <w:p w:rsidR="00197E58" w:rsidRDefault="00197E58">
            <w:r>
              <w:t xml:space="preserve">% of children who exceeded the expected standard. </w:t>
            </w:r>
          </w:p>
        </w:tc>
        <w:tc>
          <w:tcPr>
            <w:tcW w:w="1702" w:type="dxa"/>
          </w:tcPr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20%</w:t>
            </w:r>
          </w:p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(25%)</w:t>
            </w:r>
          </w:p>
        </w:tc>
        <w:tc>
          <w:tcPr>
            <w:tcW w:w="2338" w:type="dxa"/>
          </w:tcPr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7%</w:t>
            </w:r>
          </w:p>
          <w:p w:rsidR="00197E58" w:rsidRPr="000D3ECF" w:rsidRDefault="00197E58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(16%)</w:t>
            </w:r>
          </w:p>
        </w:tc>
        <w:tc>
          <w:tcPr>
            <w:tcW w:w="2338" w:type="dxa"/>
          </w:tcPr>
          <w:p w:rsidR="00197E58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18%</w:t>
            </w:r>
          </w:p>
          <w:p w:rsidR="000D3ECF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(21%)</w:t>
            </w:r>
          </w:p>
        </w:tc>
      </w:tr>
      <w:tr w:rsidR="00197E58" w:rsidTr="00197E58">
        <w:tc>
          <w:tcPr>
            <w:tcW w:w="2972" w:type="dxa"/>
          </w:tcPr>
          <w:p w:rsidR="00197E58" w:rsidRDefault="00197E58">
            <w:r>
              <w:t xml:space="preserve">% of children who met the expected standard in Reading, Writing and </w:t>
            </w:r>
            <w:proofErr w:type="spellStart"/>
            <w:r>
              <w:t>Maths</w:t>
            </w:r>
            <w:proofErr w:type="spellEnd"/>
            <w:r>
              <w:t xml:space="preserve"> combined. </w:t>
            </w:r>
          </w:p>
        </w:tc>
        <w:tc>
          <w:tcPr>
            <w:tcW w:w="1702" w:type="dxa"/>
          </w:tcPr>
          <w:p w:rsidR="00197E58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63.3%</w:t>
            </w:r>
          </w:p>
          <w:p w:rsidR="000D3ECF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(63.7%)</w:t>
            </w:r>
          </w:p>
        </w:tc>
        <w:tc>
          <w:tcPr>
            <w:tcW w:w="2338" w:type="dxa"/>
          </w:tcPr>
          <w:p w:rsidR="00197E58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66.7%</w:t>
            </w:r>
          </w:p>
          <w:p w:rsidR="000D3ECF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(68.2%)</w:t>
            </w:r>
          </w:p>
        </w:tc>
        <w:tc>
          <w:tcPr>
            <w:tcW w:w="2338" w:type="dxa"/>
          </w:tcPr>
          <w:p w:rsidR="00197E58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75%</w:t>
            </w:r>
          </w:p>
          <w:p w:rsidR="000D3ECF" w:rsidRPr="000D3ECF" w:rsidRDefault="000D3ECF" w:rsidP="000D3ECF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 w:rsidRPr="000D3ECF">
              <w:rPr>
                <w:rFonts w:ascii="VAG Rounded Std Light" w:hAnsi="VAG Rounded Std Light"/>
                <w:color w:val="FF0000"/>
                <w:sz w:val="28"/>
              </w:rPr>
              <w:t>(75.1%)</w:t>
            </w:r>
          </w:p>
        </w:tc>
      </w:tr>
    </w:tbl>
    <w:p w:rsidR="00197E58" w:rsidRDefault="00197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1623"/>
        <w:gridCol w:w="2179"/>
        <w:gridCol w:w="2071"/>
        <w:gridCol w:w="2172"/>
      </w:tblGrid>
      <w:tr w:rsidR="000D3ECF" w:rsidRPr="00197E58" w:rsidTr="00B11630">
        <w:tc>
          <w:tcPr>
            <w:tcW w:w="10790" w:type="dxa"/>
            <w:gridSpan w:val="5"/>
            <w:shd w:val="clear" w:color="auto" w:fill="FF0000"/>
          </w:tcPr>
          <w:p w:rsidR="000D3ECF" w:rsidRPr="00197E58" w:rsidRDefault="004B317C" w:rsidP="00FB1796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8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lastRenderedPageBreak/>
              <w:t>Key Stage 2</w:t>
            </w:r>
            <w:r w:rsidR="000D3ECF" w:rsidRPr="00197E58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 xml:space="preserve"> Assessment Information</w:t>
            </w:r>
            <w:r w:rsidR="000D3ECF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 xml:space="preserve"> 2017</w:t>
            </w:r>
          </w:p>
          <w:p w:rsidR="000D3ECF" w:rsidRPr="00197E58" w:rsidRDefault="000D3ECF" w:rsidP="00FB1796">
            <w:pPr>
              <w:jc w:val="center"/>
              <w:rPr>
                <w:rFonts w:ascii="VAG Rounded Std Light" w:hAnsi="VAG Rounded Std Light"/>
                <w:color w:val="FFFFFF" w:themeColor="background1"/>
                <w:sz w:val="28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8"/>
              </w:rPr>
              <w:t>Please note, figures in () show the National %</w:t>
            </w:r>
          </w:p>
        </w:tc>
      </w:tr>
      <w:tr w:rsidR="000D3ECF" w:rsidRPr="00197E58" w:rsidTr="000D3ECF">
        <w:tc>
          <w:tcPr>
            <w:tcW w:w="2745" w:type="dxa"/>
          </w:tcPr>
          <w:p w:rsidR="000D3ECF" w:rsidRDefault="000D3ECF" w:rsidP="00FB1796"/>
        </w:tc>
        <w:tc>
          <w:tcPr>
            <w:tcW w:w="1623" w:type="dxa"/>
            <w:shd w:val="clear" w:color="auto" w:fill="FF0000"/>
          </w:tcPr>
          <w:p w:rsidR="000D3ECF" w:rsidRPr="00197E58" w:rsidRDefault="000D3ECF" w:rsidP="00FB1796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Reading</w:t>
            </w:r>
          </w:p>
        </w:tc>
        <w:tc>
          <w:tcPr>
            <w:tcW w:w="2179" w:type="dxa"/>
            <w:shd w:val="clear" w:color="auto" w:fill="FF0000"/>
          </w:tcPr>
          <w:p w:rsidR="000D3ECF" w:rsidRPr="00197E58" w:rsidRDefault="000D3ECF" w:rsidP="00FB1796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Writing</w:t>
            </w:r>
          </w:p>
        </w:tc>
        <w:tc>
          <w:tcPr>
            <w:tcW w:w="2071" w:type="dxa"/>
            <w:shd w:val="clear" w:color="auto" w:fill="FF0000"/>
          </w:tcPr>
          <w:p w:rsidR="000D3ECF" w:rsidRPr="00197E58" w:rsidRDefault="000D3ECF" w:rsidP="00FB1796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r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GPS</w:t>
            </w:r>
          </w:p>
        </w:tc>
        <w:tc>
          <w:tcPr>
            <w:tcW w:w="2172" w:type="dxa"/>
            <w:shd w:val="clear" w:color="auto" w:fill="FF0000"/>
          </w:tcPr>
          <w:p w:rsidR="000D3ECF" w:rsidRPr="00197E58" w:rsidRDefault="000D3ECF" w:rsidP="00FB1796">
            <w:pPr>
              <w:jc w:val="center"/>
              <w:rPr>
                <w:rFonts w:ascii="VAG Rounded Std Light" w:hAnsi="VAG Rounded Std Light"/>
                <w:b/>
                <w:color w:val="FFFFFF" w:themeColor="background1"/>
                <w:sz w:val="24"/>
              </w:rPr>
            </w:pPr>
            <w:proofErr w:type="spellStart"/>
            <w:r w:rsidRPr="00197E58">
              <w:rPr>
                <w:rFonts w:ascii="VAG Rounded Std Light" w:hAnsi="VAG Rounded Std Light"/>
                <w:b/>
                <w:color w:val="FFFFFF" w:themeColor="background1"/>
                <w:sz w:val="24"/>
              </w:rPr>
              <w:t>Maths</w:t>
            </w:r>
            <w:proofErr w:type="spellEnd"/>
          </w:p>
        </w:tc>
      </w:tr>
      <w:tr w:rsidR="000D3ECF" w:rsidRPr="000D3ECF" w:rsidTr="000D3ECF">
        <w:tc>
          <w:tcPr>
            <w:tcW w:w="2745" w:type="dxa"/>
          </w:tcPr>
          <w:p w:rsidR="000D3ECF" w:rsidRDefault="000D3ECF" w:rsidP="00FB1796">
            <w:r>
              <w:t>% of children who met or were working above the expected standard.</w:t>
            </w:r>
          </w:p>
        </w:tc>
        <w:tc>
          <w:tcPr>
            <w:tcW w:w="1623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66.1%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(71.5%)</w:t>
            </w:r>
          </w:p>
        </w:tc>
        <w:tc>
          <w:tcPr>
            <w:tcW w:w="2179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81.4%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(76.3%)</w:t>
            </w:r>
          </w:p>
        </w:tc>
        <w:tc>
          <w:tcPr>
            <w:tcW w:w="2071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76.3%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(76.9%)</w:t>
            </w:r>
          </w:p>
        </w:tc>
        <w:tc>
          <w:tcPr>
            <w:tcW w:w="2172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67.7%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(74.9%)</w:t>
            </w:r>
          </w:p>
        </w:tc>
      </w:tr>
      <w:tr w:rsidR="000D3ECF" w:rsidRPr="000D3ECF" w:rsidTr="000D3ECF">
        <w:tc>
          <w:tcPr>
            <w:tcW w:w="2745" w:type="dxa"/>
          </w:tcPr>
          <w:p w:rsidR="000D3ECF" w:rsidRDefault="000D3ECF" w:rsidP="00FB1796">
            <w:r>
              <w:t xml:space="preserve">% of children who exceeded the expected standard. </w:t>
            </w:r>
          </w:p>
        </w:tc>
        <w:tc>
          <w:tcPr>
            <w:tcW w:w="1623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15.3%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(24.4%)</w:t>
            </w:r>
          </w:p>
        </w:tc>
        <w:tc>
          <w:tcPr>
            <w:tcW w:w="2179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13.6%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(17.7%)</w:t>
            </w:r>
          </w:p>
        </w:tc>
        <w:tc>
          <w:tcPr>
            <w:tcW w:w="2071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18.6%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(30.8%)</w:t>
            </w:r>
          </w:p>
        </w:tc>
        <w:tc>
          <w:tcPr>
            <w:tcW w:w="2172" w:type="dxa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5.1%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(22.5%)</w:t>
            </w:r>
          </w:p>
        </w:tc>
      </w:tr>
      <w:tr w:rsidR="004B317C" w:rsidRPr="000D3ECF" w:rsidTr="000D3ECF">
        <w:tc>
          <w:tcPr>
            <w:tcW w:w="2745" w:type="dxa"/>
          </w:tcPr>
          <w:p w:rsidR="004B317C" w:rsidRDefault="004B317C" w:rsidP="00FB1796">
            <w:r>
              <w:t>Average Scaled Score</w:t>
            </w:r>
          </w:p>
        </w:tc>
        <w:tc>
          <w:tcPr>
            <w:tcW w:w="1623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101.3</w:t>
            </w:r>
          </w:p>
        </w:tc>
        <w:tc>
          <w:tcPr>
            <w:tcW w:w="2179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</w:p>
        </w:tc>
        <w:tc>
          <w:tcPr>
            <w:tcW w:w="2071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</w:p>
        </w:tc>
        <w:tc>
          <w:tcPr>
            <w:tcW w:w="2172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102</w:t>
            </w:r>
            <w:bookmarkStart w:id="0" w:name="_GoBack"/>
            <w:bookmarkEnd w:id="0"/>
          </w:p>
        </w:tc>
      </w:tr>
      <w:tr w:rsidR="004B317C" w:rsidRPr="000D3ECF" w:rsidTr="000D3ECF">
        <w:tc>
          <w:tcPr>
            <w:tcW w:w="2745" w:type="dxa"/>
          </w:tcPr>
          <w:p w:rsidR="004B317C" w:rsidRDefault="004B317C" w:rsidP="00FB1796">
            <w:r>
              <w:t>Average Progress</w:t>
            </w:r>
          </w:p>
        </w:tc>
        <w:tc>
          <w:tcPr>
            <w:tcW w:w="1623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-3.52</w:t>
            </w:r>
          </w:p>
        </w:tc>
        <w:tc>
          <w:tcPr>
            <w:tcW w:w="2179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-0.58</w:t>
            </w:r>
          </w:p>
        </w:tc>
        <w:tc>
          <w:tcPr>
            <w:tcW w:w="2071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</w:p>
        </w:tc>
        <w:tc>
          <w:tcPr>
            <w:tcW w:w="2172" w:type="dxa"/>
          </w:tcPr>
          <w:p w:rsidR="004B317C" w:rsidRDefault="004B317C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-2.76</w:t>
            </w:r>
          </w:p>
        </w:tc>
      </w:tr>
      <w:tr w:rsidR="000D3ECF" w:rsidRPr="000D3ECF" w:rsidTr="00D0547C">
        <w:tc>
          <w:tcPr>
            <w:tcW w:w="2745" w:type="dxa"/>
          </w:tcPr>
          <w:p w:rsidR="000D3ECF" w:rsidRDefault="000D3ECF" w:rsidP="00FB1796">
            <w:r>
              <w:t xml:space="preserve">% of children who met the expected standard in Reading, Writing and </w:t>
            </w:r>
            <w:proofErr w:type="spellStart"/>
            <w:r>
              <w:t>Maths</w:t>
            </w:r>
            <w:proofErr w:type="spellEnd"/>
            <w:r>
              <w:t xml:space="preserve"> combined. </w:t>
            </w:r>
          </w:p>
        </w:tc>
        <w:tc>
          <w:tcPr>
            <w:tcW w:w="8045" w:type="dxa"/>
            <w:gridSpan w:val="4"/>
          </w:tcPr>
          <w:p w:rsid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56%</w:t>
            </w:r>
          </w:p>
          <w:p w:rsidR="000D3ECF" w:rsidRPr="000D3ECF" w:rsidRDefault="000D3ECF" w:rsidP="00FB1796">
            <w:pPr>
              <w:jc w:val="center"/>
              <w:rPr>
                <w:rFonts w:ascii="VAG Rounded Std Light" w:hAnsi="VAG Rounded Std Light"/>
                <w:color w:val="FF0000"/>
                <w:sz w:val="28"/>
              </w:rPr>
            </w:pPr>
            <w:r>
              <w:rPr>
                <w:rFonts w:ascii="VAG Rounded Std Light" w:hAnsi="VAG Rounded Std Light"/>
                <w:color w:val="FF0000"/>
                <w:sz w:val="28"/>
              </w:rPr>
              <w:t>(61%)</w:t>
            </w:r>
          </w:p>
        </w:tc>
      </w:tr>
    </w:tbl>
    <w:p w:rsidR="000D3ECF" w:rsidRDefault="000D3ECF"/>
    <w:sectPr w:rsidR="000D3ECF" w:rsidSect="00197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E"/>
    <w:rsid w:val="00041B7E"/>
    <w:rsid w:val="00062EC7"/>
    <w:rsid w:val="000D3ECF"/>
    <w:rsid w:val="00197E58"/>
    <w:rsid w:val="004B317C"/>
    <w:rsid w:val="00C15F59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6632"/>
  <w15:chartTrackingRefBased/>
  <w15:docId w15:val="{2E53F3FC-3623-41C5-B0BD-E9EA317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Frost</dc:creator>
  <cp:keywords/>
  <dc:description/>
  <cp:lastModifiedBy>Georgina Frost</cp:lastModifiedBy>
  <cp:revision>3</cp:revision>
  <cp:lastPrinted>2018-03-26T12:06:00Z</cp:lastPrinted>
  <dcterms:created xsi:type="dcterms:W3CDTF">2018-03-26T11:10:00Z</dcterms:created>
  <dcterms:modified xsi:type="dcterms:W3CDTF">2018-03-26T12:13:00Z</dcterms:modified>
</cp:coreProperties>
</file>